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4D4" w:rsidRDefault="004D2A9B">
      <w:pPr>
        <w:autoSpaceDE w:val="0"/>
        <w:spacing w:after="0" w:line="240" w:lineRule="auto"/>
        <w:jc w:val="center"/>
        <w:rPr>
          <w:rFonts w:ascii="Trebuchet MS" w:hAnsi="Trebuchet MS"/>
          <w:b/>
          <w:bCs/>
        </w:rPr>
      </w:pPr>
      <w:bookmarkStart w:id="0" w:name="_GoBack"/>
      <w:bookmarkEnd w:id="0"/>
      <w:r>
        <w:rPr>
          <w:rFonts w:ascii="Trebuchet MS" w:hAnsi="Trebuchet MS"/>
          <w:b/>
          <w:bCs/>
        </w:rPr>
        <w:t xml:space="preserve">ANEXA 2 - Camerele executorilor judecătorești, </w:t>
      </w:r>
    </w:p>
    <w:p w:rsidR="003704D4" w:rsidRDefault="004D2A9B">
      <w:pPr>
        <w:autoSpaceDE w:val="0"/>
        <w:spacing w:after="0" w:line="240" w:lineRule="auto"/>
        <w:jc w:val="center"/>
        <w:rPr>
          <w:rFonts w:ascii="Trebuchet MS" w:hAnsi="Trebuchet MS"/>
          <w:b/>
          <w:bCs/>
        </w:rPr>
      </w:pPr>
      <w:r>
        <w:rPr>
          <w:rFonts w:ascii="Trebuchet MS" w:hAnsi="Trebuchet MS"/>
          <w:b/>
          <w:bCs/>
        </w:rPr>
        <w:t>circumscripțiile teritoriale ale acestora şi localitățile în care se află sediile principale</w:t>
      </w:r>
    </w:p>
    <w:tbl>
      <w:tblPr>
        <w:tblW w:w="101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3119"/>
        <w:gridCol w:w="3056"/>
        <w:gridCol w:w="3261"/>
      </w:tblGrid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Nr. crt.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Denumirea Camerei</w:t>
            </w:r>
          </w:p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 xml:space="preserve">Executorilor </w:t>
            </w:r>
            <w:r>
              <w:rPr>
                <w:rFonts w:ascii="Trebuchet MS" w:hAnsi="Trebuchet MS"/>
                <w:b/>
                <w:bCs/>
              </w:rPr>
              <w:t>Judecătorești de pe lângă Curtea de Apel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Județele cuprinse în</w:t>
            </w:r>
          </w:p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circumscripția teritorială a Camerei Executorilor Judecătorești de pe lângă Curtea de Apel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Localitatea în care se află sediul principal</w:t>
            </w: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/>
                <w:bCs/>
              </w:rPr>
            </w:pPr>
          </w:p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1.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 w:cs="Courier New"/>
              </w:rPr>
            </w:pPr>
          </w:p>
          <w:p w:rsidR="003704D4" w:rsidRDefault="004D2A9B">
            <w:pPr>
              <w:autoSpaceDE w:val="0"/>
              <w:spacing w:after="0" w:line="240" w:lineRule="auto"/>
            </w:pPr>
            <w:r>
              <w:rPr>
                <w:rStyle w:val="Fontdeparagrafimplicit"/>
                <w:rFonts w:ascii="Trebuchet MS" w:hAnsi="Trebuchet MS" w:cs="Courier New"/>
              </w:rPr>
              <w:t xml:space="preserve">Alba Iulia       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</w:pPr>
            <w:r>
              <w:rPr>
                <w:rStyle w:val="Fontdeparagrafimplicit"/>
                <w:rFonts w:ascii="Trebuchet MS" w:hAnsi="Trebuchet MS" w:cs="Courier New"/>
              </w:rPr>
              <w:t>Alba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 w:cs="Courier New"/>
              </w:rPr>
            </w:pPr>
          </w:p>
          <w:p w:rsidR="003704D4" w:rsidRDefault="004D2A9B">
            <w:pPr>
              <w:autoSpaceDE w:val="0"/>
              <w:spacing w:after="0" w:line="240" w:lineRule="auto"/>
            </w:pPr>
            <w:r>
              <w:rPr>
                <w:rStyle w:val="Fontdeparagrafimplicit"/>
                <w:rFonts w:ascii="Trebuchet MS" w:hAnsi="Trebuchet MS" w:cs="Courier New"/>
              </w:rPr>
              <w:t>Municipiul Alba</w:t>
            </w: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</w:pPr>
            <w:r>
              <w:rPr>
                <w:rStyle w:val="Fontdeparagrafimplicit"/>
                <w:rFonts w:ascii="Trebuchet MS" w:hAnsi="Trebuchet MS" w:cs="Courier New"/>
              </w:rPr>
              <w:t>Hunedoara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/>
                <w:bCs/>
              </w:rPr>
            </w:pP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</w:pPr>
            <w:r>
              <w:rPr>
                <w:rStyle w:val="Fontdeparagrafimplicit"/>
                <w:rFonts w:ascii="Trebuchet MS" w:hAnsi="Trebuchet MS" w:cs="Courier New"/>
              </w:rPr>
              <w:t xml:space="preserve">Sibiu  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/>
                <w:bCs/>
              </w:rPr>
            </w:pP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2.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Bacău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Bacău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Municipiul Bacău</w:t>
            </w: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Neamț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/>
                <w:bCs/>
              </w:rPr>
            </w:pP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3.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Brașov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Brașov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Municipiul Brașov</w:t>
            </w: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Covasna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4.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București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Călărași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Municipiul București</w:t>
            </w: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Ialomița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Ilfov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Giurgiu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Teleorman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Municipiul București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5.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Cluj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Bistrița-Năsăud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Municipiul Cluj-Napoca</w:t>
            </w: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Cluj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Maramureș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Sălaj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6.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Constanța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Constanța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Municipiul Constanța</w:t>
            </w: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Tulcea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7.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Craiova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Dolj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Municipiul Craiova</w:t>
            </w: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Gorj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Mehedinți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Olt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8.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Galați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Brăila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Municipiul Galați</w:t>
            </w: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Galați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Vrancea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9.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Iași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Iași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Municipiul Iași</w:t>
            </w: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Vaslui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10.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Oradea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Bihor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Municipiul Oradea</w:t>
            </w: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Satu Mare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11.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Pitești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Argeș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Municipiul Pitești</w:t>
            </w: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Vâlcea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12.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Ploiești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Buzău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Municipiul Ploiești</w:t>
            </w: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Dâmbovița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Prahova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13.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Suceava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Botoșani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Municipiul Suceava</w:t>
            </w: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Suceava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14.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Târgu Mureș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Harghita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Municipiul Târgu Mureș</w:t>
            </w: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Mureș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15.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Timișoara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Arad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Municipiul Timișoara</w:t>
            </w: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Caraș-Severin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</w:tr>
      <w:tr w:rsidR="003704D4">
        <w:tblPrEx>
          <w:tblCellMar>
            <w:top w:w="0" w:type="dxa"/>
            <w:bottom w:w="0" w:type="dxa"/>
          </w:tblCellMar>
        </w:tblPrEx>
        <w:tc>
          <w:tcPr>
            <w:tcW w:w="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4D2A9B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  <w:r>
              <w:rPr>
                <w:rFonts w:ascii="Trebuchet MS" w:hAnsi="Trebuchet MS"/>
                <w:bCs/>
              </w:rPr>
              <w:t>Timiș</w:t>
            </w: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04D4" w:rsidRDefault="003704D4">
            <w:pPr>
              <w:autoSpaceDE w:val="0"/>
              <w:spacing w:after="0" w:line="240" w:lineRule="auto"/>
              <w:rPr>
                <w:rFonts w:ascii="Trebuchet MS" w:hAnsi="Trebuchet MS"/>
                <w:bCs/>
              </w:rPr>
            </w:pPr>
          </w:p>
        </w:tc>
      </w:tr>
    </w:tbl>
    <w:p w:rsidR="003704D4" w:rsidRDefault="003704D4">
      <w:pPr>
        <w:autoSpaceDE w:val="0"/>
        <w:spacing w:after="0" w:line="240" w:lineRule="auto"/>
        <w:rPr>
          <w:rFonts w:ascii="Trebuchet MS" w:hAnsi="Trebuchet MS"/>
          <w:b/>
          <w:bCs/>
        </w:rPr>
      </w:pPr>
    </w:p>
    <w:sectPr w:rsidR="003704D4"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A9B" w:rsidRDefault="004D2A9B">
      <w:pPr>
        <w:spacing w:after="0" w:line="240" w:lineRule="auto"/>
      </w:pPr>
      <w:r>
        <w:separator/>
      </w:r>
    </w:p>
  </w:endnote>
  <w:endnote w:type="continuationSeparator" w:id="0">
    <w:p w:rsidR="004D2A9B" w:rsidRDefault="004D2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A9B" w:rsidRDefault="004D2A9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4D2A9B" w:rsidRDefault="004D2A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3704D4"/>
    <w:rsid w:val="003704D4"/>
    <w:rsid w:val="004D2A9B"/>
    <w:rsid w:val="00502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10F975-2F78-4CDB-BB53-7B45BF305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o-RO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deparagrafimplicit">
    <w:name w:val="Font de paragraf implici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196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Justitiei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Paun Roxana</dc:creator>
  <dc:description/>
  <cp:lastModifiedBy>Mihaela Enache</cp:lastModifiedBy>
  <cp:revision>2</cp:revision>
  <dcterms:created xsi:type="dcterms:W3CDTF">2018-10-30T12:24:00Z</dcterms:created>
  <dcterms:modified xsi:type="dcterms:W3CDTF">2018-10-30T12:24:00Z</dcterms:modified>
</cp:coreProperties>
</file>